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оценивать бизнес-возможность реализации решения с точки зрения выбранных целевых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выбора решения для реализации в составе группы экспертов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«Управление проектами»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029.45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w:t>
            </w:r>
          </w:p>
          <w:p>
            <w:pPr>
              <w:jc w:val="center"/>
              <w:spacing w:after="0" w:line="240" w:lineRule="auto"/>
              <w:rPr>
                <w:sz w:val="22"/>
                <w:szCs w:val="22"/>
              </w:rPr>
            </w:pPr>
            <w:r>
              <w:rPr>
                <w:rFonts w:ascii="Times New Roman" w:hAnsi="Times New Roman" w:cs="Times New Roman"/>
                <w:color w:val="#000000"/>
                <w:sz w:val="22"/>
                <w:szCs w:val="22"/>
              </w:rPr>
              <w:t> Методы выборочных обследований</w:t>
            </w:r>
          </w:p>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Модуль "Анализ, обоснование и выбор решения"</w:t>
            </w:r>
          </w:p>
          <w:p>
            <w:pPr>
              <w:jc w:val="center"/>
              <w:spacing w:after="0" w:line="240" w:lineRule="auto"/>
              <w:rPr>
                <w:sz w:val="22"/>
                <w:szCs w:val="22"/>
              </w:rPr>
            </w:pPr>
            <w:r>
              <w:rPr>
                <w:rFonts w:ascii="Times New Roman" w:hAnsi="Times New Roman" w:cs="Times New Roman"/>
                <w:color w:val="#000000"/>
                <w:sz w:val="22"/>
                <w:szCs w:val="22"/>
              </w:rPr>
              <w:t> Модуль "Формирование возможных решений на основе разработанных для них целевых показателей"</w:t>
            </w:r>
          </w:p>
          <w:p>
            <w:pPr>
              <w:jc w:val="center"/>
              <w:spacing w:after="0" w:line="240" w:lineRule="auto"/>
              <w:rPr>
                <w:sz w:val="22"/>
                <w:szCs w:val="22"/>
              </w:rPr>
            </w:pPr>
            <w:r>
              <w:rPr>
                <w:rFonts w:ascii="Times New Roman" w:hAnsi="Times New Roman" w:cs="Times New Roman"/>
                <w:color w:val="#000000"/>
                <w:sz w:val="22"/>
                <w:szCs w:val="22"/>
              </w:rPr>
              <w:t> Эконометрическое моделирование</w:t>
            </w:r>
          </w:p>
          <w:p>
            <w:pPr>
              <w:jc w:val="center"/>
              <w:spacing w:after="0" w:line="240" w:lineRule="auto"/>
              <w:rPr>
                <w:sz w:val="22"/>
                <w:szCs w:val="22"/>
              </w:rPr>
            </w:pPr>
            <w:r>
              <w:rPr>
                <w:rFonts w:ascii="Times New Roman" w:hAnsi="Times New Roman" w:cs="Times New Roman"/>
                <w:color w:val="#000000"/>
                <w:sz w:val="22"/>
                <w:szCs w:val="22"/>
              </w:rPr>
              <w:t> Управление инвестиционными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w:t>
            </w:r>
          </w:p>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Эконометрическое моделирование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Проекты в системе функционального     и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отношениями со стейкхолдерами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5279.6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и проекты как средства решения</w:t>
            </w:r>
          </w:p>
          <w:p>
            <w:pPr>
              <w:jc w:val="center"/>
              <w:spacing w:after="0" w:line="240" w:lineRule="auto"/>
              <w:rPr>
                <w:sz w:val="24"/>
                <w:szCs w:val="24"/>
              </w:rPr>
            </w:pPr>
            <w:r>
              <w:rPr>
                <w:rFonts w:ascii="Times New Roman" w:hAnsi="Times New Roman" w:cs="Times New Roman"/>
                <w:b/>
                <w:color w:val="#000000"/>
                <w:sz w:val="24"/>
                <w:szCs w:val="24"/>
              </w:rPr>
              <w:t> управленческих задач</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сметы и бюджета проекта</w:t>
            </w:r>
          </w:p>
        </w:tc>
      </w:tr>
      <w:tr>
        <w:trPr>
          <w:trHeight w:hRule="exact" w:val="488.7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аудит проекта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проектами в условиях неопределенности и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и проекты как средства решения</w:t>
            </w:r>
          </w:p>
          <w:p>
            <w:pPr>
              <w:jc w:val="center"/>
              <w:spacing w:after="0" w:line="240" w:lineRule="auto"/>
              <w:rPr>
                <w:sz w:val="24"/>
                <w:szCs w:val="24"/>
              </w:rPr>
            </w:pPr>
            <w:r>
              <w:rPr>
                <w:rFonts w:ascii="Times New Roman" w:hAnsi="Times New Roman" w:cs="Times New Roman"/>
                <w:b/>
                <w:color w:val="#000000"/>
                <w:sz w:val="24"/>
                <w:szCs w:val="24"/>
              </w:rPr>
              <w:t> управленческих задач</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проектами в условиях неопределенности и риска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сметы и бюджета проекта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аудит проекта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рефератов, выполнение контрольных заданий и кейсов,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https://urait.ru/bcode/450707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портфелем</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инструмент</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корпоративной</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https://urait.ru/bcode/451359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финансирование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https://urait.ru/bcode/455590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2023-2024_ФГОС3++2023_Бак-ЗФО-Э(БАиОСИ)(23)_plx_Управление проектами</dc:title>
  <dc:creator>FastReport.NET</dc:creator>
</cp:coreProperties>
</file>